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nastrojowa restauracja i co zrobić, żeby zasłużyć na takie miano? Podpowiadamy w oparciu o własne doświadczenie!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nawyki Polaków podlegają dynamicznym zmianom. Jeszcze dwie dekady temu mało kto stołował się na mieście. Restauracje służyły nam przede wszystkim jako lokalizacja różnego rodzaju uroczystości: chrzcin, wesel, styp lub urodzin. Dzisiaj bardzo chętnie jadamy poza domem i szukamy nowych miejsc, </w:t>
      </w:r>
      <w:r>
        <w:rPr>
          <w:rFonts w:ascii="calibri" w:hAnsi="calibri" w:eastAsia="calibri" w:cs="calibri"/>
          <w:sz w:val="24"/>
          <w:szCs w:val="24"/>
          <w:b/>
        </w:rPr>
        <w:t xml:space="preserve">nastrojowych restauracji</w:t>
      </w:r>
      <w:r>
        <w:rPr>
          <w:rFonts w:ascii="calibri" w:hAnsi="calibri" w:eastAsia="calibri" w:cs="calibri"/>
          <w:sz w:val="24"/>
          <w:szCs w:val="24"/>
        </w:rPr>
        <w:t xml:space="preserve"> i nowych smaków. Wśród powodów, dla których chodzimy do tego typu lokali, obok chęci świętowania wyjątkowych okazji, wymieniane są brak czasu na gotowanie, potrzeba poznawania nieznanych dotąd dań i poszerzania horyzontów oraz chęć sprawiania przyjemności sobie i swoim bliskim.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miano nastrojowej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to przede wszystkim nie tylko sam budynek oraz podawane w nim jedzenie. Żeby zyskać przydomek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nastrojowa restauracja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być określanym mianem dobrego lokalu gastronomicznego potrzeba znacznie więcej. Renomę marki tworzą przede wszystkim zatrudnieni w nim ludzie. To oni decydują o tym, jak goście czują się w jego wnętrzu i czy mają oni ochotę na ponowne wizyty w przyszłości. Właściciel restauracji, któremu zależy na zadowoleniu gości, dba o to, by jego pracownicy byli serdecznymi i dobrze wychowanymi ludźmi oraz nie szczędzi pieniędzy na podnoszenie ich kwalifikacji. Tak wygląda to właśnie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nastrojowej restauracji</w:t>
      </w:r>
      <w:r>
        <w:rPr>
          <w:rFonts w:ascii="calibri" w:hAnsi="calibri" w:eastAsia="calibri" w:cs="calibri"/>
          <w:sz w:val="24"/>
          <w:szCs w:val="24"/>
        </w:rPr>
        <w:t xml:space="preserve"> w hotelu Ascot Premium. Dbamy nie tylko o rewelacyjny, ekskluzywny wystrój wnętrz i o doskonałą kuchnię, ale też o kompleksową obsługę, która umili naszym gościom pobyt w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2026-01-19T15:42:15+01:00</dcterms:created>
  <dcterms:modified xsi:type="dcterms:W3CDTF">2026-01-19T15:42:15+01:00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